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2A84" w14:textId="77777777" w:rsidR="00442615" w:rsidRDefault="00DB585A">
      <w:pPr>
        <w:pStyle w:val="Heading1"/>
        <w:spacing w:before="80"/>
        <w:ind w:left="44"/>
      </w:pPr>
      <w:r>
        <w:t>NCDOT</w:t>
      </w:r>
      <w:r>
        <w:rPr>
          <w:spacing w:val="-6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Way</w:t>
      </w:r>
    </w:p>
    <w:p w14:paraId="0D7CC945" w14:textId="77777777" w:rsidR="00442615" w:rsidRDefault="00DB585A">
      <w:pPr>
        <w:spacing w:before="3"/>
        <w:ind w:right="49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Fee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Appraiser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Application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Process</w:t>
      </w:r>
    </w:p>
    <w:p w14:paraId="07422234" w14:textId="77777777" w:rsidR="00442615" w:rsidRDefault="00442615">
      <w:pPr>
        <w:pStyle w:val="BodyText"/>
        <w:rPr>
          <w:rFonts w:ascii="Arial"/>
          <w:b/>
        </w:rPr>
      </w:pPr>
    </w:p>
    <w:p w14:paraId="0F26D8F8" w14:textId="77777777" w:rsidR="00442615" w:rsidRDefault="00442615">
      <w:pPr>
        <w:pStyle w:val="BodyText"/>
        <w:rPr>
          <w:rFonts w:ascii="Arial"/>
          <w:b/>
        </w:rPr>
      </w:pPr>
    </w:p>
    <w:p w14:paraId="605E5EC9" w14:textId="77777777" w:rsidR="00442615" w:rsidRDefault="00442615">
      <w:pPr>
        <w:pStyle w:val="BodyText"/>
        <w:spacing w:before="229"/>
        <w:rPr>
          <w:rFonts w:ascii="Arial"/>
          <w:b/>
        </w:rPr>
      </w:pPr>
    </w:p>
    <w:p w14:paraId="1F6723CE" w14:textId="77777777" w:rsidR="00442615" w:rsidRDefault="00DB585A">
      <w:pPr>
        <w:pStyle w:val="Heading2"/>
      </w:pPr>
      <w:r>
        <w:t>Application</w:t>
      </w:r>
      <w:r>
        <w:rPr>
          <w:spacing w:val="-8"/>
        </w:rPr>
        <w:t xml:space="preserve"> </w:t>
      </w:r>
      <w:r>
        <w:t>Packet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-2"/>
        </w:rPr>
        <w:t>Documents</w:t>
      </w:r>
    </w:p>
    <w:p w14:paraId="52D5670F" w14:textId="77777777" w:rsidR="00442615" w:rsidRDefault="00DB585A">
      <w:pPr>
        <w:pStyle w:val="ListParagraph"/>
        <w:numPr>
          <w:ilvl w:val="0"/>
          <w:numId w:val="1"/>
        </w:numPr>
        <w:tabs>
          <w:tab w:val="left" w:pos="1008"/>
        </w:tabs>
        <w:spacing w:before="41"/>
      </w:pPr>
      <w:r>
        <w:rPr>
          <w:b/>
        </w:rPr>
        <w:t>Experience</w:t>
      </w:r>
      <w:r>
        <w:rPr>
          <w:b/>
          <w:spacing w:val="-7"/>
        </w:rPr>
        <w:t xml:space="preserve"> </w:t>
      </w:r>
      <w:r>
        <w:rPr>
          <w:b/>
        </w:rPr>
        <w:t>Questionnaire</w:t>
      </w:r>
      <w:r>
        <w:t>: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completely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his/her</w:t>
      </w:r>
      <w:r>
        <w:rPr>
          <w:spacing w:val="-3"/>
        </w:rPr>
        <w:t xml:space="preserve"> </w:t>
      </w:r>
      <w:r>
        <w:t>Appraisal</w:t>
      </w:r>
      <w:r>
        <w:rPr>
          <w:spacing w:val="-3"/>
        </w:rPr>
        <w:t xml:space="preserve"> </w:t>
      </w:r>
      <w:r>
        <w:t>Seal</w:t>
      </w:r>
      <w:r>
        <w:rPr>
          <w:spacing w:val="-3"/>
        </w:rPr>
        <w:t xml:space="preserve"> </w:t>
      </w:r>
      <w:r>
        <w:rPr>
          <w:spacing w:val="-2"/>
        </w:rPr>
        <w:t>indicating</w:t>
      </w:r>
    </w:p>
    <w:p w14:paraId="5FDF8064" w14:textId="77777777" w:rsidR="00442615" w:rsidRDefault="00DB585A">
      <w:pPr>
        <w:spacing w:before="39" w:line="276" w:lineRule="auto"/>
        <w:ind w:left="1008"/>
      </w:pPr>
      <w:r>
        <w:t>N.C.</w:t>
      </w:r>
      <w:r>
        <w:rPr>
          <w:spacing w:val="-3"/>
        </w:rPr>
        <w:t xml:space="preserve"> </w:t>
      </w:r>
      <w:r>
        <w:t>State-Certified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Estate</w:t>
      </w:r>
      <w:r>
        <w:rPr>
          <w:spacing w:val="-2"/>
        </w:rPr>
        <w:t xml:space="preserve"> </w:t>
      </w:r>
      <w:r>
        <w:t>Appraiser,</w:t>
      </w:r>
      <w:r>
        <w:rPr>
          <w:spacing w:val="-3"/>
        </w:rPr>
        <w:t xml:space="preserve"> </w:t>
      </w:r>
      <w:r>
        <w:t>affixed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page,</w:t>
      </w:r>
      <w:r>
        <w:rPr>
          <w:spacing w:val="-4"/>
        </w:rPr>
        <w:t xml:space="preserve"> </w:t>
      </w:r>
      <w:r>
        <w:t>(</w:t>
      </w:r>
      <w:r>
        <w:rPr>
          <w:i/>
        </w:rPr>
        <w:t>or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separate</w:t>
      </w:r>
      <w:r>
        <w:rPr>
          <w:i/>
          <w:spacing w:val="-2"/>
        </w:rPr>
        <w:t xml:space="preserve"> </w:t>
      </w:r>
      <w:r>
        <w:rPr>
          <w:i/>
        </w:rPr>
        <w:t>sheet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paper</w:t>
      </w:r>
      <w:r>
        <w:rPr>
          <w:i/>
          <w:spacing w:val="-1"/>
        </w:rPr>
        <w:t xml:space="preserve"> </w:t>
      </w:r>
      <w:r>
        <w:rPr>
          <w:i/>
        </w:rPr>
        <w:t>is allowed if unable to attach to questionnaire</w:t>
      </w:r>
      <w:r>
        <w:t>) (</w:t>
      </w:r>
      <w:r>
        <w:rPr>
          <w:b/>
          <w:i/>
          <w:u w:val="single"/>
        </w:rPr>
        <w:t>Experience Questionnaire will not be accepted or</w:t>
      </w:r>
      <w:r>
        <w:rPr>
          <w:b/>
          <w:i/>
        </w:rPr>
        <w:t xml:space="preserve"> </w:t>
      </w:r>
      <w:r>
        <w:rPr>
          <w:b/>
          <w:i/>
          <w:u w:val="single"/>
        </w:rPr>
        <w:t>considered without the Seal</w:t>
      </w:r>
      <w:r>
        <w:t>)</w:t>
      </w:r>
    </w:p>
    <w:p w14:paraId="1C4D6348" w14:textId="77777777" w:rsidR="00442615" w:rsidRDefault="00DB585A">
      <w:pPr>
        <w:pStyle w:val="ListParagraph"/>
        <w:numPr>
          <w:ilvl w:val="0"/>
          <w:numId w:val="1"/>
        </w:numPr>
        <w:tabs>
          <w:tab w:val="left" w:pos="1008"/>
        </w:tabs>
        <w:spacing w:before="2" w:line="273" w:lineRule="auto"/>
        <w:ind w:right="232"/>
      </w:pPr>
      <w:r>
        <w:rPr>
          <w:b/>
        </w:rPr>
        <w:t>Appraiser</w:t>
      </w:r>
      <w:r>
        <w:rPr>
          <w:b/>
          <w:spacing w:val="-4"/>
        </w:rPr>
        <w:t xml:space="preserve"> </w:t>
      </w:r>
      <w:r>
        <w:rPr>
          <w:b/>
        </w:rPr>
        <w:t>Certificate</w:t>
      </w:r>
      <w:r>
        <w:t>: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Carolina</w:t>
      </w:r>
      <w:r>
        <w:rPr>
          <w:spacing w:val="-2"/>
        </w:rPr>
        <w:t xml:space="preserve"> </w:t>
      </w:r>
      <w:r>
        <w:t>State-Certified</w:t>
      </w:r>
      <w:r>
        <w:rPr>
          <w:spacing w:val="-2"/>
        </w:rPr>
        <w:t xml:space="preserve"> </w:t>
      </w:r>
      <w:r>
        <w:t>General Real Estate Appraiser certification (Appraiser Qualification Card).</w:t>
      </w:r>
    </w:p>
    <w:p w14:paraId="5FE68AA9" w14:textId="77777777" w:rsidR="00442615" w:rsidRDefault="00DB585A">
      <w:pPr>
        <w:spacing w:before="5"/>
        <w:ind w:left="1008" w:right="59"/>
      </w:pPr>
      <w:r>
        <w:rPr>
          <w:b/>
        </w:rPr>
        <w:t>Note</w:t>
      </w:r>
      <w:r>
        <w:t>:</w:t>
      </w:r>
      <w:r>
        <w:rPr>
          <w:spacing w:val="40"/>
        </w:rPr>
        <w:t xml:space="preserve"> </w:t>
      </w:r>
      <w:r>
        <w:t>Only N. C. State-Certified General Real Estate Appraisers are eligible to apply. If accepted, a copy of Appraiser Qualification Card from the N.C. Appraisal Board must be submitted annually to the State Appraisal</w:t>
      </w:r>
      <w:r>
        <w:rPr>
          <w:spacing w:val="-2"/>
        </w:rPr>
        <w:t xml:space="preserve"> </w:t>
      </w:r>
      <w:r>
        <w:t>Office,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permanently.</w:t>
      </w:r>
      <w:r>
        <w:rPr>
          <w:spacing w:val="-2"/>
        </w:rPr>
        <w:t xml:space="preserve"> </w:t>
      </w:r>
      <w:r>
        <w:t>(</w:t>
      </w:r>
      <w:r>
        <w:rPr>
          <w:b/>
          <w:i/>
          <w:u w:val="single"/>
        </w:rPr>
        <w:t>Application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will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not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be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accepted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or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considered</w:t>
      </w:r>
      <w:r>
        <w:rPr>
          <w:b/>
          <w:i/>
        </w:rPr>
        <w:t xml:space="preserve"> </w:t>
      </w:r>
      <w:r>
        <w:rPr>
          <w:b/>
          <w:i/>
          <w:u w:val="single"/>
        </w:rPr>
        <w:t>without a copy of Appraiser Qualification Card from the N.C. Appraisal Board</w:t>
      </w:r>
      <w:r>
        <w:rPr>
          <w:b/>
          <w:i/>
        </w:rPr>
        <w:t>.</w:t>
      </w:r>
      <w:r>
        <w:t>)</w:t>
      </w:r>
    </w:p>
    <w:p w14:paraId="2A625681" w14:textId="77777777" w:rsidR="00442615" w:rsidRDefault="00DB585A">
      <w:pPr>
        <w:pStyle w:val="ListParagraph"/>
        <w:numPr>
          <w:ilvl w:val="0"/>
          <w:numId w:val="1"/>
        </w:numPr>
        <w:tabs>
          <w:tab w:val="left" w:pos="1008"/>
        </w:tabs>
        <w:spacing w:before="0" w:line="276" w:lineRule="auto"/>
        <w:ind w:right="240"/>
      </w:pPr>
      <w:r>
        <w:rPr>
          <w:b/>
        </w:rPr>
        <w:t>Sample</w:t>
      </w:r>
      <w:r>
        <w:rPr>
          <w:b/>
          <w:spacing w:val="-2"/>
        </w:rPr>
        <w:t xml:space="preserve"> </w:t>
      </w:r>
      <w:r>
        <w:rPr>
          <w:b/>
        </w:rPr>
        <w:t>Appraisals</w:t>
      </w:r>
      <w:r>
        <w:t>:</w:t>
      </w:r>
      <w:r>
        <w:rPr>
          <w:spacing w:val="40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Appraisers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samples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“before</w:t>
      </w:r>
      <w:r>
        <w:rPr>
          <w:spacing w:val="-4"/>
        </w:rPr>
        <w:t xml:space="preserve"> </w:t>
      </w:r>
      <w:r>
        <w:t>and after”</w:t>
      </w:r>
      <w:r>
        <w:rPr>
          <w:spacing w:val="-1"/>
        </w:rPr>
        <w:t xml:space="preserve"> </w:t>
      </w:r>
      <w:r>
        <w:t>narrative</w:t>
      </w:r>
      <w:r>
        <w:rPr>
          <w:spacing w:val="-4"/>
        </w:rPr>
        <w:t xml:space="preserve"> </w:t>
      </w:r>
      <w:r>
        <w:t>appraisals. If no “before and after” narrative appraisals have been completed, contact your local Area Appraisal Office to gain approval to submit an alternate appraisal type.</w:t>
      </w:r>
    </w:p>
    <w:p w14:paraId="199D55ED" w14:textId="77777777" w:rsidR="00442615" w:rsidRDefault="00DB585A">
      <w:pPr>
        <w:pStyle w:val="Heading2"/>
        <w:spacing w:before="200"/>
      </w:pPr>
      <w:r>
        <w:t>If</w:t>
      </w:r>
      <w:r>
        <w:rPr>
          <w:spacing w:val="-6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NCDOT,</w:t>
      </w:r>
      <w:r>
        <w:rPr>
          <w:spacing w:val="-5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required.</w:t>
      </w:r>
    </w:p>
    <w:p w14:paraId="43F62E61" w14:textId="77777777" w:rsidR="00442615" w:rsidRDefault="00DB585A">
      <w:pPr>
        <w:pStyle w:val="ListParagraph"/>
        <w:numPr>
          <w:ilvl w:val="0"/>
          <w:numId w:val="1"/>
        </w:numPr>
        <w:tabs>
          <w:tab w:val="left" w:pos="1008"/>
        </w:tabs>
      </w:pPr>
      <w:r>
        <w:t>Complete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NCDOT’s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rPr>
          <w:spacing w:val="-2"/>
        </w:rPr>
        <w:t>Course</w:t>
      </w:r>
    </w:p>
    <w:p w14:paraId="565E0B70" w14:textId="77777777" w:rsidR="00442615" w:rsidRDefault="00DB585A">
      <w:pPr>
        <w:pStyle w:val="ListParagraph"/>
        <w:numPr>
          <w:ilvl w:val="0"/>
          <w:numId w:val="1"/>
        </w:numPr>
        <w:tabs>
          <w:tab w:val="left" w:pos="1008"/>
        </w:tabs>
        <w:spacing w:before="42"/>
      </w:pPr>
      <w:r>
        <w:t>Complete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5">
        <w:r>
          <w:rPr>
            <w:u w:val="single"/>
          </w:rPr>
          <w:t>Certification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of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Eligibility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Under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the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Iran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Divestment</w:t>
        </w:r>
        <w:r>
          <w:rPr>
            <w:spacing w:val="-3"/>
            <w:u w:val="single"/>
          </w:rPr>
          <w:t xml:space="preserve"> </w:t>
        </w:r>
        <w:r>
          <w:rPr>
            <w:spacing w:val="-5"/>
            <w:u w:val="single"/>
          </w:rPr>
          <w:t>Act</w:t>
        </w:r>
      </w:hyperlink>
    </w:p>
    <w:p w14:paraId="70E9BD79" w14:textId="77777777" w:rsidR="00442615" w:rsidRDefault="00DB585A">
      <w:pPr>
        <w:pStyle w:val="Heading2"/>
        <w:numPr>
          <w:ilvl w:val="0"/>
          <w:numId w:val="1"/>
        </w:numPr>
        <w:tabs>
          <w:tab w:val="left" w:pos="1008"/>
        </w:tabs>
        <w:spacing w:before="39"/>
        <w:rPr>
          <w:b w:val="0"/>
        </w:rPr>
      </w:pPr>
      <w:r>
        <w:t>Provide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rPr>
          <w:spacing w:val="-2"/>
        </w:rPr>
        <w:t>Documents</w:t>
      </w:r>
      <w:r>
        <w:rPr>
          <w:b w:val="0"/>
          <w:spacing w:val="-2"/>
        </w:rPr>
        <w:t>:</w:t>
      </w:r>
    </w:p>
    <w:p w14:paraId="5216B97A" w14:textId="77777777" w:rsidR="00442615" w:rsidRDefault="00DB585A">
      <w:pPr>
        <w:pStyle w:val="ListParagraph"/>
        <w:numPr>
          <w:ilvl w:val="1"/>
          <w:numId w:val="1"/>
        </w:numPr>
        <w:tabs>
          <w:tab w:val="left" w:pos="1728"/>
        </w:tabs>
        <w:spacing w:before="41"/>
      </w:pPr>
      <w:hyperlink r:id="rId6">
        <w:r>
          <w:rPr>
            <w:u w:val="single"/>
          </w:rPr>
          <w:t>W9</w:t>
        </w:r>
        <w:r>
          <w:rPr>
            <w:spacing w:val="1"/>
            <w:u w:val="single"/>
          </w:rPr>
          <w:t xml:space="preserve"> </w:t>
        </w:r>
        <w:r>
          <w:rPr>
            <w:spacing w:val="-4"/>
            <w:u w:val="single"/>
          </w:rPr>
          <w:t>form</w:t>
        </w:r>
      </w:hyperlink>
    </w:p>
    <w:p w14:paraId="4CD65429" w14:textId="77777777" w:rsidR="00442615" w:rsidRDefault="00DB585A">
      <w:pPr>
        <w:pStyle w:val="ListParagraph"/>
        <w:numPr>
          <w:ilvl w:val="1"/>
          <w:numId w:val="1"/>
        </w:numPr>
        <w:tabs>
          <w:tab w:val="left" w:pos="1728"/>
        </w:tabs>
        <w:spacing w:before="41"/>
      </w:pPr>
      <w:hyperlink r:id="rId7">
        <w:r>
          <w:rPr>
            <w:u w:val="single"/>
          </w:rPr>
          <w:t>Direct</w:t>
        </w:r>
        <w:r>
          <w:rPr>
            <w:spacing w:val="-9"/>
            <w:u w:val="single"/>
          </w:rPr>
          <w:t xml:space="preserve"> </w:t>
        </w:r>
        <w:r>
          <w:rPr>
            <w:u w:val="single"/>
          </w:rPr>
          <w:t>Deposit/ACH</w:t>
        </w:r>
        <w:r>
          <w:rPr>
            <w:spacing w:val="-10"/>
            <w:u w:val="single"/>
          </w:rPr>
          <w:t xml:space="preserve"> </w:t>
        </w:r>
        <w:r>
          <w:rPr>
            <w:u w:val="single"/>
          </w:rPr>
          <w:t>Authorization</w:t>
        </w:r>
        <w:r>
          <w:rPr>
            <w:spacing w:val="-8"/>
            <w:u w:val="single"/>
          </w:rPr>
          <w:t xml:space="preserve"> </w:t>
        </w:r>
        <w:r>
          <w:rPr>
            <w:spacing w:val="-4"/>
            <w:u w:val="single"/>
          </w:rPr>
          <w:t>form</w:t>
        </w:r>
      </w:hyperlink>
    </w:p>
    <w:p w14:paraId="556796BD" w14:textId="77777777" w:rsidR="00442615" w:rsidRDefault="00DB585A">
      <w:pPr>
        <w:pStyle w:val="ListParagraph"/>
        <w:numPr>
          <w:ilvl w:val="1"/>
          <w:numId w:val="1"/>
        </w:numPr>
        <w:tabs>
          <w:tab w:val="left" w:pos="1728"/>
        </w:tabs>
        <w:spacing w:line="276" w:lineRule="auto"/>
        <w:ind w:right="70"/>
      </w:pPr>
      <w:r>
        <w:t xml:space="preserve">If your business is a </w:t>
      </w:r>
      <w:hyperlink r:id="rId8">
        <w:r>
          <w:rPr>
            <w:u w:val="single"/>
          </w:rPr>
          <w:t>Disadvantaged Business Enterprise</w:t>
        </w:r>
      </w:hyperlink>
      <w:r>
        <w:t xml:space="preserve"> (DBE) a signed </w:t>
      </w:r>
      <w:hyperlink r:id="rId9">
        <w:r>
          <w:rPr>
            <w:u w:val="single"/>
          </w:rPr>
          <w:t>DBE Application</w:t>
        </w:r>
      </w:hyperlink>
      <w:r>
        <w:t xml:space="preserve"> will need to be submitted as well.</w:t>
      </w:r>
      <w:r>
        <w:rPr>
          <w:spacing w:val="40"/>
        </w:rPr>
        <w:t xml:space="preserve"> </w:t>
      </w:r>
      <w:r>
        <w:t>(</w:t>
      </w:r>
      <w:r>
        <w:rPr>
          <w:i/>
        </w:rPr>
        <w:t>If the Fee Appraiser’s company/business name is a registered HUB/WBE</w:t>
      </w:r>
      <w:r>
        <w:rPr>
          <w:i/>
          <w:spacing w:val="-5"/>
        </w:rPr>
        <w:t xml:space="preserve"> </w:t>
      </w:r>
      <w:r>
        <w:rPr>
          <w:i/>
        </w:rPr>
        <w:t>based</w:t>
      </w:r>
      <w:r>
        <w:rPr>
          <w:i/>
          <w:spacing w:val="-2"/>
        </w:rPr>
        <w:t xml:space="preserve"> </w:t>
      </w:r>
      <w:r>
        <w:rPr>
          <w:i/>
        </w:rPr>
        <w:t>business</w:t>
      </w:r>
      <w:r>
        <w:rPr>
          <w:i/>
          <w:spacing w:val="-1"/>
        </w:rPr>
        <w:t xml:space="preserve"> </w:t>
      </w:r>
      <w:r>
        <w:rPr>
          <w:i/>
        </w:rPr>
        <w:t>then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DBE</w:t>
      </w:r>
      <w:r>
        <w:rPr>
          <w:i/>
          <w:spacing w:val="-5"/>
        </w:rPr>
        <w:t xml:space="preserve"> </w:t>
      </w:r>
      <w:r>
        <w:rPr>
          <w:i/>
        </w:rPr>
        <w:t>form</w:t>
      </w:r>
      <w:r>
        <w:rPr>
          <w:i/>
          <w:spacing w:val="-1"/>
        </w:rPr>
        <w:t xml:space="preserve"> </w:t>
      </w:r>
      <w:r>
        <w:rPr>
          <w:i/>
        </w:rPr>
        <w:t>will</w:t>
      </w:r>
      <w:r>
        <w:rPr>
          <w:i/>
          <w:spacing w:val="-5"/>
        </w:rPr>
        <w:t xml:space="preserve"> </w:t>
      </w:r>
      <w:r>
        <w:rPr>
          <w:i/>
        </w:rPr>
        <w:t>not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needed</w:t>
      </w:r>
      <w:r>
        <w:rPr>
          <w:i/>
          <w:spacing w:val="-3"/>
        </w:rPr>
        <w:t xml:space="preserve"> </w:t>
      </w:r>
      <w:r>
        <w:rPr>
          <w:i/>
        </w:rPr>
        <w:t>but</w:t>
      </w:r>
      <w:r>
        <w:rPr>
          <w:i/>
          <w:spacing w:val="-2"/>
        </w:rPr>
        <w:t xml:space="preserve"> </w:t>
      </w:r>
      <w:r>
        <w:rPr>
          <w:i/>
        </w:rPr>
        <w:t>proof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HUB/WBE</w:t>
      </w:r>
      <w:r>
        <w:rPr>
          <w:i/>
          <w:spacing w:val="-4"/>
        </w:rPr>
        <w:t xml:space="preserve"> </w:t>
      </w:r>
      <w:r>
        <w:rPr>
          <w:i/>
        </w:rPr>
        <w:t>registration will be required</w:t>
      </w:r>
      <w:r>
        <w:t>)</w:t>
      </w:r>
    </w:p>
    <w:p w14:paraId="020EB571" w14:textId="77777777" w:rsidR="00442615" w:rsidRDefault="00DB585A">
      <w:pPr>
        <w:pStyle w:val="BodyText"/>
        <w:spacing w:before="199" w:line="276" w:lineRule="auto"/>
        <w:ind w:left="288" w:right="335"/>
      </w:pPr>
      <w:r>
        <w:t>You may email your application packet to your respective Area Appraiser and cc. the State Appraiser and</w:t>
      </w:r>
      <w:r>
        <w:rPr>
          <w:spacing w:val="40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Appraiser Administrative Assistant;</w:t>
      </w:r>
      <w:r>
        <w:rPr>
          <w:spacing w:val="-4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this </w:t>
      </w:r>
      <w:hyperlink r:id="rId10">
        <w:r>
          <w:rPr>
            <w:color w:val="3F54FF"/>
            <w:u w:val="single" w:color="3F54FF"/>
          </w:rPr>
          <w:t>link</w:t>
        </w:r>
      </w:hyperlink>
      <w:r>
        <w:rPr>
          <w:color w:val="3F54FF"/>
        </w:rPr>
        <w:t xml:space="preserve"> </w:t>
      </w:r>
      <w:r>
        <w:t>for their email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mailing</w:t>
      </w:r>
      <w:r>
        <w:rPr>
          <w:spacing w:val="-1"/>
        </w:rPr>
        <w:t xml:space="preserve"> </w:t>
      </w:r>
      <w:r>
        <w:t>addresses.</w:t>
      </w:r>
      <w:r>
        <w:rPr>
          <w:spacing w:val="80"/>
        </w:rPr>
        <w:t xml:space="preserve"> </w:t>
      </w:r>
      <w:r>
        <w:t>To select</w:t>
      </w:r>
      <w:r>
        <w:rPr>
          <w:spacing w:val="-1"/>
        </w:rPr>
        <w:t xml:space="preserve"> </w:t>
      </w:r>
      <w:r>
        <w:t>the appropriate Area Appraisal Office, consider the county where your business is located and see the following page that lists which Area Appraiser has responsibility.</w:t>
      </w:r>
    </w:p>
    <w:p w14:paraId="09536F4B" w14:textId="77777777" w:rsidR="00442615" w:rsidRDefault="00442615">
      <w:pPr>
        <w:pStyle w:val="BodyText"/>
      </w:pPr>
    </w:p>
    <w:p w14:paraId="60E14F69" w14:textId="77777777" w:rsidR="00442615" w:rsidRDefault="00442615">
      <w:pPr>
        <w:pStyle w:val="BodyText"/>
        <w:spacing w:before="2"/>
      </w:pPr>
    </w:p>
    <w:p w14:paraId="3EB064B3" w14:textId="77777777" w:rsidR="00442615" w:rsidRDefault="00DB585A">
      <w:pPr>
        <w:pStyle w:val="BodyText"/>
        <w:ind w:left="288"/>
      </w:pPr>
      <w:r>
        <w:t>** Any changes to name/business name, address, or bank, require immediate notification to the local Area Appraisal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 updated</w:t>
      </w:r>
      <w:r>
        <w:rPr>
          <w:spacing w:val="-3"/>
        </w:rPr>
        <w:t xml:space="preserve"> </w:t>
      </w:r>
      <w:r>
        <w:t>forms.</w:t>
      </w:r>
      <w:r>
        <w:rPr>
          <w:spacing w:val="40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Experience Questionnaire, W9 form, and Direct Deposit form for records and system </w:t>
      </w:r>
      <w:proofErr w:type="gramStart"/>
      <w:r>
        <w:t>updating</w:t>
      </w:r>
      <w:proofErr w:type="gramEnd"/>
      <w:r>
        <w:t>.</w:t>
      </w:r>
    </w:p>
    <w:p w14:paraId="1013F15C" w14:textId="77777777" w:rsidR="00442615" w:rsidRDefault="00442615">
      <w:pPr>
        <w:pStyle w:val="BodyText"/>
        <w:spacing w:before="3"/>
      </w:pPr>
    </w:p>
    <w:p w14:paraId="681F1117" w14:textId="77777777" w:rsidR="00442615" w:rsidRDefault="00DB585A">
      <w:pPr>
        <w:pStyle w:val="BodyText"/>
        <w:spacing w:line="237" w:lineRule="auto"/>
        <w:ind w:left="288" w:right="187"/>
      </w:pPr>
      <w:r>
        <w:t>**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Appraisers</w:t>
      </w:r>
      <w:r>
        <w:rPr>
          <w:spacing w:val="-5"/>
        </w:rPr>
        <w:t xml:space="preserve"> </w:t>
      </w:r>
      <w:r>
        <w:t>wishing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NCDOT</w:t>
      </w:r>
      <w:r>
        <w:rPr>
          <w:spacing w:val="-5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Appraiser List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submit his/her request to the local Area Appraisal Office.</w:t>
      </w:r>
    </w:p>
    <w:p w14:paraId="0ADF81D1" w14:textId="77777777" w:rsidR="00442615" w:rsidRDefault="00442615">
      <w:pPr>
        <w:pStyle w:val="BodyText"/>
        <w:rPr>
          <w:sz w:val="18"/>
        </w:rPr>
      </w:pPr>
    </w:p>
    <w:p w14:paraId="3B83D5F7" w14:textId="77777777" w:rsidR="00442615" w:rsidRDefault="00442615">
      <w:pPr>
        <w:pStyle w:val="BodyText"/>
        <w:rPr>
          <w:sz w:val="18"/>
        </w:rPr>
      </w:pPr>
    </w:p>
    <w:p w14:paraId="4BB4308F" w14:textId="77777777" w:rsidR="00442615" w:rsidRDefault="00442615">
      <w:pPr>
        <w:pStyle w:val="BodyText"/>
        <w:rPr>
          <w:sz w:val="18"/>
        </w:rPr>
      </w:pPr>
    </w:p>
    <w:p w14:paraId="5AB7B0E5" w14:textId="77777777" w:rsidR="00442615" w:rsidRDefault="00442615">
      <w:pPr>
        <w:pStyle w:val="BodyText"/>
        <w:spacing w:before="109"/>
        <w:rPr>
          <w:sz w:val="18"/>
        </w:rPr>
      </w:pPr>
    </w:p>
    <w:p w14:paraId="540A1DF4" w14:textId="77777777" w:rsidR="00442615" w:rsidRDefault="00DB585A">
      <w:pPr>
        <w:ind w:right="66"/>
        <w:jc w:val="right"/>
        <w:rPr>
          <w:i/>
          <w:sz w:val="18"/>
        </w:rPr>
      </w:pPr>
      <w:r>
        <w:rPr>
          <w:i/>
          <w:sz w:val="18"/>
        </w:rPr>
        <w:t>September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2016</w:t>
      </w:r>
    </w:p>
    <w:p w14:paraId="232BEE89" w14:textId="77777777" w:rsidR="00442615" w:rsidRDefault="00442615">
      <w:pPr>
        <w:jc w:val="right"/>
        <w:rPr>
          <w:i/>
          <w:sz w:val="18"/>
        </w:rPr>
        <w:sectPr w:rsidR="00442615">
          <w:type w:val="continuous"/>
          <w:pgSz w:w="12240" w:h="15840"/>
          <w:pgMar w:top="1380" w:right="360" w:bottom="280" w:left="1440" w:header="720" w:footer="720" w:gutter="0"/>
          <w:cols w:space="720"/>
        </w:sectPr>
      </w:pPr>
    </w:p>
    <w:p w14:paraId="676ACFE4" w14:textId="77777777" w:rsidR="00442615" w:rsidRDefault="00DB585A">
      <w:pPr>
        <w:pStyle w:val="Heading1"/>
        <w:spacing w:before="30"/>
        <w:ind w:left="1" w:right="0"/>
        <w:rPr>
          <w:rFonts w:ascii="Calibri"/>
        </w:rPr>
      </w:pPr>
      <w:r>
        <w:rPr>
          <w:rFonts w:ascii="Calibri"/>
        </w:rPr>
        <w:lastRenderedPageBreak/>
        <w:t>Area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Appraisal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Offices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County</w:t>
      </w:r>
    </w:p>
    <w:p w14:paraId="07B63AAB" w14:textId="77777777" w:rsidR="00442615" w:rsidRDefault="00DB585A">
      <w:pPr>
        <w:pStyle w:val="Heading2"/>
        <w:spacing w:before="251"/>
        <w:ind w:left="354"/>
      </w:pPr>
      <w:r>
        <w:t>NCDOT</w:t>
      </w:r>
      <w:r>
        <w:rPr>
          <w:spacing w:val="-3"/>
        </w:rPr>
        <w:t xml:space="preserve"> </w:t>
      </w:r>
      <w:r>
        <w:rPr>
          <w:spacing w:val="-2"/>
        </w:rPr>
        <w:t>Divisions</w:t>
      </w:r>
    </w:p>
    <w:p w14:paraId="74F5679E" w14:textId="3DE2454C" w:rsidR="00442615" w:rsidRDefault="00DB585A">
      <w:pPr>
        <w:spacing w:before="43"/>
        <w:ind w:left="354"/>
      </w:pP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hyperlink r:id="rId11">
        <w:r>
          <w:rPr>
            <w:color w:val="3F54FF"/>
            <w:u w:val="single" w:color="3F54FF"/>
          </w:rPr>
          <w:t>link</w:t>
        </w:r>
      </w:hyperlink>
      <w:r>
        <w:rPr>
          <w:color w:val="3F54FF"/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interactive</w:t>
      </w:r>
      <w:r>
        <w:rPr>
          <w:spacing w:val="-3"/>
        </w:rPr>
        <w:t xml:space="preserve"> </w:t>
      </w:r>
      <w:r>
        <w:t>map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NCDOT</w:t>
      </w:r>
      <w:r>
        <w:rPr>
          <w:spacing w:val="-2"/>
        </w:rPr>
        <w:t xml:space="preserve"> </w:t>
      </w:r>
      <w:r>
        <w:t>Divisions (</w:t>
      </w:r>
      <w:r>
        <w:rPr>
          <w:i/>
        </w:rPr>
        <w:t>hover</w:t>
      </w:r>
      <w:r>
        <w:rPr>
          <w:i/>
          <w:spacing w:val="-1"/>
        </w:rPr>
        <w:t xml:space="preserve"> </w:t>
      </w:r>
      <w:r>
        <w:rPr>
          <w:i/>
        </w:rPr>
        <w:t>over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map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it will</w:t>
      </w:r>
      <w:r>
        <w:rPr>
          <w:i/>
          <w:spacing w:val="-2"/>
        </w:rPr>
        <w:t xml:space="preserve"> </w:t>
      </w:r>
      <w:r>
        <w:rPr>
          <w:i/>
        </w:rPr>
        <w:t>display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counties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that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division</w:t>
      </w:r>
      <w:r>
        <w:rPr>
          <w:spacing w:val="-2"/>
        </w:rPr>
        <w:t>).</w:t>
      </w:r>
      <w:r w:rsidR="002957B4">
        <w:rPr>
          <w:spacing w:val="-2"/>
        </w:rPr>
        <w:t xml:space="preserve">  Email and mailing addresses </w:t>
      </w:r>
      <w:hyperlink r:id="rId12">
        <w:r w:rsidR="002957B4">
          <w:rPr>
            <w:color w:val="3F54FF"/>
            <w:u w:val="single" w:color="3F54FF"/>
          </w:rPr>
          <w:t>link</w:t>
        </w:r>
      </w:hyperlink>
      <w:r w:rsidR="002957B4">
        <w:t>.</w:t>
      </w:r>
    </w:p>
    <w:p w14:paraId="05950CC4" w14:textId="77777777" w:rsidR="00442615" w:rsidRDefault="00442615">
      <w:pPr>
        <w:pStyle w:val="BodyText"/>
        <w:spacing w:before="4"/>
        <w:rPr>
          <w:sz w:val="19"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2902"/>
        <w:gridCol w:w="2902"/>
        <w:gridCol w:w="2907"/>
        <w:gridCol w:w="2909"/>
      </w:tblGrid>
      <w:tr w:rsidR="00442615" w14:paraId="18171C49" w14:textId="77777777" w:rsidTr="004B7E68">
        <w:trPr>
          <w:trHeight w:val="8811"/>
        </w:trPr>
        <w:tc>
          <w:tcPr>
            <w:tcW w:w="2904" w:type="dxa"/>
          </w:tcPr>
          <w:p w14:paraId="42177220" w14:textId="77777777" w:rsidR="00442615" w:rsidRDefault="00DB585A">
            <w:pPr>
              <w:pStyle w:val="TableParagraph"/>
              <w:spacing w:line="231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Area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Appraisal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Office</w:t>
            </w:r>
          </w:p>
          <w:p w14:paraId="188214F0" w14:textId="77777777" w:rsidR="00442615" w:rsidRDefault="00DB585A">
            <w:pPr>
              <w:pStyle w:val="TableParagraph"/>
              <w:spacing w:before="4"/>
              <w:ind w:left="93"/>
              <w:rPr>
                <w:sz w:val="19"/>
              </w:rPr>
            </w:pPr>
            <w:r>
              <w:rPr>
                <w:sz w:val="19"/>
              </w:rPr>
              <w:t>(Divisions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4)</w:t>
            </w:r>
          </w:p>
          <w:p w14:paraId="2CF939CA" w14:textId="50217686" w:rsidR="00442615" w:rsidRDefault="00D24173" w:rsidP="00D24173">
            <w:pPr>
              <w:pStyle w:val="TableParagraph"/>
              <w:spacing w:before="15"/>
              <w:ind w:left="0"/>
              <w:rPr>
                <w:sz w:val="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BD7859" wp14:editId="28A86BAD">
                      <wp:simplePos x="0" y="0"/>
                      <wp:positionH relativeFrom="column">
                        <wp:posOffset>76688</wp:posOffset>
                      </wp:positionH>
                      <wp:positionV relativeFrom="paragraph">
                        <wp:posOffset>71902</wp:posOffset>
                      </wp:positionV>
                      <wp:extent cx="1219200" cy="0"/>
                      <wp:effectExtent l="0" t="0" r="0" b="0"/>
                      <wp:wrapNone/>
                      <wp:docPr id="69711903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234FC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5.65pt" to="102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" strokecolor="#4579b8 [3044]"/>
                  </w:pict>
                </mc:Fallback>
              </mc:AlternateContent>
            </w:r>
          </w:p>
          <w:p w14:paraId="702ABE57" w14:textId="77777777" w:rsidR="00442615" w:rsidRDefault="00DB585A">
            <w:pPr>
              <w:pStyle w:val="TableParagraph"/>
              <w:spacing w:before="120"/>
              <w:ind w:left="107" w:right="188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Beaufort Bertie Brunswick Camden Carteret Chowan Craven Currituck </w:t>
            </w:r>
            <w:r>
              <w:rPr>
                <w:spacing w:val="-4"/>
                <w:sz w:val="19"/>
              </w:rPr>
              <w:t>Dare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Duplin Edgecombe Gates Greene Halifax Hertford </w:t>
            </w:r>
            <w:r>
              <w:rPr>
                <w:spacing w:val="-4"/>
                <w:sz w:val="19"/>
              </w:rPr>
              <w:t>Hyde</w:t>
            </w:r>
          </w:p>
          <w:p w14:paraId="32D50625" w14:textId="77777777" w:rsidR="00442615" w:rsidRDefault="00DB585A">
            <w:pPr>
              <w:pStyle w:val="TableParagraph"/>
              <w:spacing w:before="1"/>
              <w:ind w:left="107" w:right="2257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Jones Lenoir Martin </w:t>
            </w:r>
            <w:r>
              <w:rPr>
                <w:spacing w:val="-4"/>
                <w:sz w:val="19"/>
              </w:rPr>
              <w:t>Nash</w:t>
            </w:r>
          </w:p>
          <w:p w14:paraId="31597AB5" w14:textId="77777777" w:rsidR="00442615" w:rsidRDefault="00DB585A">
            <w:pPr>
              <w:pStyle w:val="TableParagraph"/>
              <w:ind w:left="107" w:right="1654"/>
              <w:rPr>
                <w:sz w:val="19"/>
              </w:rPr>
            </w:pPr>
            <w:r>
              <w:rPr>
                <w:sz w:val="19"/>
              </w:rPr>
              <w:t>New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Hanover </w:t>
            </w:r>
            <w:r>
              <w:rPr>
                <w:spacing w:val="-2"/>
                <w:sz w:val="19"/>
              </w:rPr>
              <w:t xml:space="preserve">Northampton Onslow Pamlico Pasquotank Pender Perquimans </w:t>
            </w:r>
            <w:r>
              <w:rPr>
                <w:spacing w:val="-4"/>
                <w:sz w:val="19"/>
              </w:rPr>
              <w:t>Pitt</w:t>
            </w:r>
          </w:p>
          <w:p w14:paraId="50C52D3F" w14:textId="77777777" w:rsidR="00442615" w:rsidRDefault="00DB585A">
            <w:pPr>
              <w:pStyle w:val="TableParagraph"/>
              <w:ind w:left="107" w:right="1654"/>
              <w:rPr>
                <w:sz w:val="19"/>
              </w:rPr>
            </w:pPr>
            <w:r>
              <w:rPr>
                <w:spacing w:val="-2"/>
                <w:sz w:val="19"/>
              </w:rPr>
              <w:t>Sampson Tyrrell Washington Wayne</w:t>
            </w:r>
          </w:p>
          <w:p w14:paraId="3765AC45" w14:textId="77777777" w:rsidR="00442615" w:rsidRDefault="00DB585A">
            <w:pPr>
              <w:pStyle w:val="TableParagraph"/>
              <w:spacing w:line="214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Wilson</w:t>
            </w:r>
          </w:p>
        </w:tc>
        <w:tc>
          <w:tcPr>
            <w:tcW w:w="2902" w:type="dxa"/>
          </w:tcPr>
          <w:p w14:paraId="528E9980" w14:textId="77777777" w:rsidR="00442615" w:rsidRDefault="00DB585A">
            <w:pPr>
              <w:pStyle w:val="TableParagraph"/>
              <w:spacing w:line="231" w:lineRule="exact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Area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2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Appraisal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Office</w:t>
            </w:r>
          </w:p>
          <w:p w14:paraId="755C7558" w14:textId="343443DA" w:rsidR="00442615" w:rsidRDefault="00DB585A">
            <w:pPr>
              <w:pStyle w:val="TableParagraph"/>
              <w:ind w:right="1380"/>
              <w:jc w:val="both"/>
              <w:rPr>
                <w:sz w:val="19"/>
              </w:rPr>
            </w:pPr>
            <w:r>
              <w:rPr>
                <w:sz w:val="19"/>
              </w:rPr>
              <w:t>(Divisions 5, 6, 8)</w:t>
            </w:r>
          </w:p>
          <w:p w14:paraId="62B29DC6" w14:textId="77777777" w:rsidR="00D24173" w:rsidRDefault="00D24173" w:rsidP="00D24173">
            <w:pPr>
              <w:pStyle w:val="TableParagraph"/>
              <w:ind w:right="1380"/>
              <w:jc w:val="both"/>
              <w:rPr>
                <w:spacing w:val="-2"/>
                <w:sz w:val="19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D4BFE0F" wp14:editId="2169B225">
                      <wp:simplePos x="0" y="0"/>
                      <wp:positionH relativeFrom="column">
                        <wp:posOffset>78887</wp:posOffset>
                      </wp:positionH>
                      <wp:positionV relativeFrom="paragraph">
                        <wp:posOffset>83967</wp:posOffset>
                      </wp:positionV>
                      <wp:extent cx="1219200" cy="0"/>
                      <wp:effectExtent l="0" t="0" r="0" b="0"/>
                      <wp:wrapNone/>
                      <wp:docPr id="93622264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1393F9" id="Straight Connector 2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pt,6.6pt" to="102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" strokecolor="#4579b8 [3044]"/>
                  </w:pict>
                </mc:Fallback>
              </mc:AlternateContent>
            </w:r>
          </w:p>
          <w:p w14:paraId="57BCCF01" w14:textId="35E30E91" w:rsidR="00D24173" w:rsidRDefault="00DB585A" w:rsidP="00D24173">
            <w:pPr>
              <w:pStyle w:val="TableParagraph"/>
              <w:ind w:right="1380"/>
              <w:jc w:val="both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Bladen </w:t>
            </w:r>
          </w:p>
          <w:p w14:paraId="19855989" w14:textId="77777777" w:rsidR="00D24173" w:rsidRDefault="00DB585A" w:rsidP="00D24173">
            <w:pPr>
              <w:pStyle w:val="TableParagraph"/>
              <w:ind w:right="1380"/>
              <w:jc w:val="both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Chatham Columbus Cumberland Durham </w:t>
            </w:r>
          </w:p>
          <w:p w14:paraId="48C2B904" w14:textId="77777777" w:rsidR="00D24173" w:rsidRDefault="00DB585A" w:rsidP="00D24173">
            <w:pPr>
              <w:pStyle w:val="TableParagraph"/>
              <w:ind w:right="1380"/>
              <w:jc w:val="both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Franklin </w:t>
            </w:r>
          </w:p>
          <w:p w14:paraId="598EFAEB" w14:textId="77777777" w:rsidR="00D24173" w:rsidRDefault="00DB585A" w:rsidP="00D24173">
            <w:pPr>
              <w:pStyle w:val="TableParagraph"/>
              <w:ind w:right="1380"/>
              <w:jc w:val="both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Granville </w:t>
            </w:r>
          </w:p>
          <w:p w14:paraId="03ABE2E1" w14:textId="77777777" w:rsidR="00D24173" w:rsidRDefault="00DB585A" w:rsidP="00D24173">
            <w:pPr>
              <w:pStyle w:val="TableParagraph"/>
              <w:ind w:right="1380"/>
              <w:jc w:val="both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Harnett </w:t>
            </w:r>
          </w:p>
          <w:p w14:paraId="456B9799" w14:textId="77777777" w:rsidR="00D24173" w:rsidRDefault="00DB585A" w:rsidP="00D24173">
            <w:pPr>
              <w:pStyle w:val="TableParagraph"/>
              <w:ind w:right="1380"/>
              <w:jc w:val="both"/>
              <w:rPr>
                <w:spacing w:val="-2"/>
                <w:sz w:val="19"/>
              </w:rPr>
            </w:pPr>
            <w:r>
              <w:rPr>
                <w:spacing w:val="-4"/>
                <w:sz w:val="19"/>
              </w:rPr>
              <w:t>Hoke</w:t>
            </w:r>
            <w:r>
              <w:rPr>
                <w:spacing w:val="-2"/>
                <w:sz w:val="19"/>
              </w:rPr>
              <w:t xml:space="preserve"> </w:t>
            </w:r>
          </w:p>
          <w:p w14:paraId="624CBBDE" w14:textId="77777777" w:rsidR="00D24173" w:rsidRDefault="00DB585A" w:rsidP="00D24173">
            <w:pPr>
              <w:pStyle w:val="TableParagraph"/>
              <w:ind w:right="1380"/>
              <w:jc w:val="both"/>
              <w:rPr>
                <w:spacing w:val="40"/>
                <w:sz w:val="19"/>
              </w:rPr>
            </w:pPr>
            <w:r>
              <w:rPr>
                <w:spacing w:val="-2"/>
                <w:sz w:val="19"/>
              </w:rPr>
              <w:t>Johnston</w:t>
            </w:r>
            <w:r>
              <w:rPr>
                <w:spacing w:val="40"/>
                <w:sz w:val="19"/>
              </w:rPr>
              <w:t xml:space="preserve"> </w:t>
            </w:r>
          </w:p>
          <w:p w14:paraId="770EB79D" w14:textId="4BA3B467" w:rsidR="00442615" w:rsidRDefault="00DB585A" w:rsidP="00D24173">
            <w:pPr>
              <w:pStyle w:val="TableParagraph"/>
              <w:ind w:right="1380"/>
              <w:jc w:val="both"/>
              <w:rPr>
                <w:sz w:val="19"/>
              </w:rPr>
            </w:pPr>
            <w:r>
              <w:rPr>
                <w:spacing w:val="-4"/>
                <w:sz w:val="19"/>
              </w:rPr>
              <w:t>Lee</w:t>
            </w:r>
          </w:p>
          <w:p w14:paraId="0AA6EB9D" w14:textId="77777777" w:rsidR="00442615" w:rsidRDefault="00DB585A">
            <w:pPr>
              <w:pStyle w:val="TableParagraph"/>
              <w:ind w:right="210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Moore Orange Person Robeson Scotland Vance </w:t>
            </w:r>
            <w:r>
              <w:rPr>
                <w:spacing w:val="-4"/>
                <w:sz w:val="19"/>
              </w:rPr>
              <w:t>Wake</w:t>
            </w:r>
            <w:r>
              <w:rPr>
                <w:spacing w:val="-2"/>
                <w:sz w:val="19"/>
              </w:rPr>
              <w:t xml:space="preserve"> Warren</w:t>
            </w:r>
          </w:p>
        </w:tc>
        <w:tc>
          <w:tcPr>
            <w:tcW w:w="2902" w:type="dxa"/>
          </w:tcPr>
          <w:p w14:paraId="40A996F7" w14:textId="77777777" w:rsidR="00442615" w:rsidRDefault="00DB585A">
            <w:pPr>
              <w:pStyle w:val="TableParagraph"/>
              <w:spacing w:line="231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Area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3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Appraisal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Office</w:t>
            </w:r>
          </w:p>
          <w:p w14:paraId="43B6BB72" w14:textId="118F456F" w:rsidR="00442615" w:rsidRDefault="00DB585A">
            <w:pPr>
              <w:pStyle w:val="TableParagraph"/>
              <w:ind w:right="385"/>
              <w:rPr>
                <w:sz w:val="19"/>
              </w:rPr>
            </w:pPr>
            <w:r>
              <w:rPr>
                <w:sz w:val="19"/>
              </w:rPr>
              <w:t>(Divisions 7, 9, 11)</w:t>
            </w:r>
          </w:p>
          <w:p w14:paraId="5441EC44" w14:textId="1B8F2EBC" w:rsidR="00442615" w:rsidRDefault="00D24173">
            <w:pPr>
              <w:pStyle w:val="TableParagraph"/>
              <w:spacing w:before="196"/>
              <w:ind w:right="2017"/>
              <w:rPr>
                <w:sz w:val="19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CD40EDB" wp14:editId="2E735005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74393</wp:posOffset>
                      </wp:positionV>
                      <wp:extent cx="1219200" cy="0"/>
                      <wp:effectExtent l="0" t="0" r="0" b="0"/>
                      <wp:wrapNone/>
                      <wp:docPr id="188224814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22C400" id="Straight Connector 2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pt,5.85pt" to="101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" strokecolor="#4a7ebb"/>
                  </w:pict>
                </mc:Fallback>
              </mc:AlternateContent>
            </w:r>
            <w:r w:rsidR="00DB585A">
              <w:rPr>
                <w:spacing w:val="-2"/>
                <w:sz w:val="19"/>
              </w:rPr>
              <w:t xml:space="preserve">Alamance Alleghany </w:t>
            </w:r>
            <w:r w:rsidR="00DB585A">
              <w:rPr>
                <w:spacing w:val="-4"/>
                <w:sz w:val="19"/>
              </w:rPr>
              <w:t>Ashe</w:t>
            </w:r>
            <w:r w:rsidR="00DB585A">
              <w:rPr>
                <w:spacing w:val="-2"/>
                <w:sz w:val="19"/>
              </w:rPr>
              <w:t xml:space="preserve"> Avery Caldwell Caswell Davidson Davie Forsyth Guilford</w:t>
            </w:r>
          </w:p>
          <w:p w14:paraId="0011BD1B" w14:textId="77777777" w:rsidR="00442615" w:rsidRDefault="00DB585A">
            <w:pPr>
              <w:pStyle w:val="TableParagraph"/>
              <w:ind w:right="1767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Montgomery Randolph Richmond Rockingham </w:t>
            </w:r>
            <w:r>
              <w:rPr>
                <w:spacing w:val="-4"/>
                <w:sz w:val="19"/>
              </w:rPr>
              <w:t>Rowan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Stokes</w:t>
            </w:r>
          </w:p>
          <w:p w14:paraId="43906477" w14:textId="77777777" w:rsidR="00442615" w:rsidRDefault="00DB585A">
            <w:pPr>
              <w:pStyle w:val="TableParagraph"/>
              <w:ind w:right="2083"/>
              <w:rPr>
                <w:sz w:val="19"/>
              </w:rPr>
            </w:pPr>
            <w:r>
              <w:rPr>
                <w:spacing w:val="-2"/>
                <w:sz w:val="19"/>
              </w:rPr>
              <w:t>Surry Watauga Wilkes Yadkin</w:t>
            </w:r>
          </w:p>
        </w:tc>
        <w:tc>
          <w:tcPr>
            <w:tcW w:w="2907" w:type="dxa"/>
          </w:tcPr>
          <w:p w14:paraId="156AF0CB" w14:textId="77777777" w:rsidR="00442615" w:rsidRDefault="00DB585A">
            <w:pPr>
              <w:pStyle w:val="TableParagraph"/>
              <w:spacing w:line="231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Area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4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Appraisal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Office</w:t>
            </w:r>
          </w:p>
          <w:p w14:paraId="42A44867" w14:textId="63006DC8" w:rsidR="00442615" w:rsidRDefault="00DB585A">
            <w:pPr>
              <w:pStyle w:val="TableParagraph"/>
              <w:tabs>
                <w:tab w:val="left" w:pos="1838"/>
              </w:tabs>
              <w:ind w:right="140"/>
              <w:rPr>
                <w:sz w:val="19"/>
              </w:rPr>
            </w:pPr>
            <w:r>
              <w:rPr>
                <w:sz w:val="19"/>
              </w:rPr>
              <w:t>(Divisions 10, 12)</w:t>
            </w:r>
          </w:p>
          <w:p w14:paraId="337A7B26" w14:textId="4936E812" w:rsidR="00442615" w:rsidRDefault="00D24173">
            <w:pPr>
              <w:pStyle w:val="TableParagraph"/>
              <w:spacing w:before="196"/>
              <w:ind w:right="1769"/>
              <w:rPr>
                <w:sz w:val="19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612BD01" wp14:editId="4D7D4B7A">
                      <wp:simplePos x="0" y="0"/>
                      <wp:positionH relativeFrom="column">
                        <wp:posOffset>80157</wp:posOffset>
                      </wp:positionH>
                      <wp:positionV relativeFrom="paragraph">
                        <wp:posOffset>83967</wp:posOffset>
                      </wp:positionV>
                      <wp:extent cx="1219200" cy="0"/>
                      <wp:effectExtent l="0" t="0" r="0" b="0"/>
                      <wp:wrapNone/>
                      <wp:docPr id="167702035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3ABD96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6.6pt" to="102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" strokecolor="#4579b8 [3044]"/>
                  </w:pict>
                </mc:Fallback>
              </mc:AlternateContent>
            </w:r>
            <w:r w:rsidR="00DB585A">
              <w:rPr>
                <w:spacing w:val="-2"/>
                <w:sz w:val="19"/>
              </w:rPr>
              <w:t>Alexander Anson Cabarrus Catawba Cleveland Gaston</w:t>
            </w:r>
            <w:r w:rsidR="00DB585A">
              <w:rPr>
                <w:spacing w:val="40"/>
                <w:sz w:val="19"/>
              </w:rPr>
              <w:t xml:space="preserve"> </w:t>
            </w:r>
            <w:r w:rsidR="00DB585A">
              <w:rPr>
                <w:spacing w:val="-2"/>
                <w:sz w:val="19"/>
              </w:rPr>
              <w:t>Iredell</w:t>
            </w:r>
            <w:r w:rsidR="00DB585A">
              <w:rPr>
                <w:spacing w:val="40"/>
                <w:sz w:val="19"/>
              </w:rPr>
              <w:t xml:space="preserve"> </w:t>
            </w:r>
            <w:r w:rsidR="00DB585A">
              <w:rPr>
                <w:spacing w:val="-2"/>
                <w:sz w:val="19"/>
              </w:rPr>
              <w:t>Lincoln Mecklenburg Stanly</w:t>
            </w:r>
          </w:p>
          <w:p w14:paraId="7CD33193" w14:textId="77777777" w:rsidR="00442615" w:rsidRDefault="00DB585A">
            <w:pPr>
              <w:pStyle w:val="TableParagraph"/>
              <w:spacing w:line="23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Union</w:t>
            </w:r>
          </w:p>
        </w:tc>
        <w:tc>
          <w:tcPr>
            <w:tcW w:w="2909" w:type="dxa"/>
          </w:tcPr>
          <w:p w14:paraId="24CC5CBB" w14:textId="4686B112" w:rsidR="00442615" w:rsidRPr="00D24173" w:rsidRDefault="00DB585A" w:rsidP="00D24173">
            <w:pPr>
              <w:pStyle w:val="TableParagraph"/>
              <w:spacing w:line="231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Area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5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Appraisal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Office</w:t>
            </w:r>
          </w:p>
          <w:p w14:paraId="4F0E4028" w14:textId="0CB18B34" w:rsidR="00442615" w:rsidRDefault="00DB585A" w:rsidP="00D24173">
            <w:pPr>
              <w:pStyle w:val="TableParagraph"/>
              <w:ind w:right="399"/>
              <w:rPr>
                <w:sz w:val="19"/>
              </w:rPr>
            </w:pPr>
            <w:r>
              <w:rPr>
                <w:sz w:val="19"/>
              </w:rPr>
              <w:t>(Divisions 13, 14)</w:t>
            </w:r>
          </w:p>
          <w:p w14:paraId="70C030A5" w14:textId="3C94E8B7" w:rsidR="00442615" w:rsidRDefault="00D24173">
            <w:pPr>
              <w:pStyle w:val="TableParagraph"/>
              <w:spacing w:before="196"/>
              <w:ind w:right="1822"/>
              <w:rPr>
                <w:sz w:val="19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080D2AF" wp14:editId="44D8AE8B">
                      <wp:simplePos x="0" y="0"/>
                      <wp:positionH relativeFrom="column">
                        <wp:posOffset>80791</wp:posOffset>
                      </wp:positionH>
                      <wp:positionV relativeFrom="paragraph">
                        <wp:posOffset>72244</wp:posOffset>
                      </wp:positionV>
                      <wp:extent cx="1219200" cy="0"/>
                      <wp:effectExtent l="0" t="0" r="0" b="0"/>
                      <wp:wrapNone/>
                      <wp:docPr id="151801846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9DC83E" id="Straight Connector 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5pt,5.7pt" to="102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" strokecolor="#4579b8 [3044]"/>
                  </w:pict>
                </mc:Fallback>
              </mc:AlternateContent>
            </w:r>
            <w:r w:rsidR="00DB585A">
              <w:rPr>
                <w:spacing w:val="-2"/>
                <w:sz w:val="19"/>
              </w:rPr>
              <w:t xml:space="preserve">Buncombe Burke Cherokee </w:t>
            </w:r>
            <w:r w:rsidR="00DB585A">
              <w:rPr>
                <w:spacing w:val="-4"/>
                <w:sz w:val="19"/>
              </w:rPr>
              <w:t>Clay</w:t>
            </w:r>
            <w:r w:rsidR="00DB585A">
              <w:rPr>
                <w:spacing w:val="80"/>
                <w:sz w:val="19"/>
              </w:rPr>
              <w:t xml:space="preserve"> </w:t>
            </w:r>
            <w:r w:rsidR="00DB585A">
              <w:rPr>
                <w:spacing w:val="-2"/>
                <w:sz w:val="19"/>
              </w:rPr>
              <w:t>Graham Haywood Henderson Jackson Macon Madison McDowell Mitchell</w:t>
            </w:r>
            <w:r w:rsidR="00DB585A">
              <w:rPr>
                <w:spacing w:val="40"/>
                <w:sz w:val="19"/>
              </w:rPr>
              <w:t xml:space="preserve"> </w:t>
            </w:r>
            <w:r w:rsidR="00DB585A">
              <w:rPr>
                <w:spacing w:val="-4"/>
                <w:sz w:val="19"/>
              </w:rPr>
              <w:t>Polk</w:t>
            </w:r>
            <w:r w:rsidR="00DB585A">
              <w:rPr>
                <w:spacing w:val="-2"/>
                <w:sz w:val="19"/>
              </w:rPr>
              <w:t xml:space="preserve"> </w:t>
            </w:r>
            <w:proofErr w:type="gramStart"/>
            <w:r w:rsidR="00DB585A">
              <w:rPr>
                <w:spacing w:val="-2"/>
                <w:sz w:val="19"/>
              </w:rPr>
              <w:t>Rutherford Swain</w:t>
            </w:r>
            <w:proofErr w:type="gramEnd"/>
            <w:r w:rsidR="00DB585A">
              <w:rPr>
                <w:spacing w:val="-2"/>
                <w:sz w:val="19"/>
              </w:rPr>
              <w:t xml:space="preserve"> Transylvania Yancey</w:t>
            </w:r>
          </w:p>
        </w:tc>
      </w:tr>
    </w:tbl>
    <w:p w14:paraId="49A4D730" w14:textId="77777777" w:rsidR="00DB585A" w:rsidRDefault="00DB585A"/>
    <w:sectPr w:rsidR="00DB585A">
      <w:pgSz w:w="15840" w:h="12240" w:orient="landscape"/>
      <w:pgMar w:top="9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B3922"/>
    <w:multiLevelType w:val="hybridMultilevel"/>
    <w:tmpl w:val="14601D34"/>
    <w:lvl w:ilvl="0" w:tplc="C62C1A2E">
      <w:numFmt w:val="bullet"/>
      <w:lvlText w:val=""/>
      <w:lvlJc w:val="left"/>
      <w:pPr>
        <w:ind w:left="10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FED06E">
      <w:numFmt w:val="bullet"/>
      <w:lvlText w:val=""/>
      <w:lvlJc w:val="left"/>
      <w:pPr>
        <w:ind w:left="17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14CA22A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C900775A">
      <w:numFmt w:val="bullet"/>
      <w:lvlText w:val="•"/>
      <w:lvlJc w:val="left"/>
      <w:pPr>
        <w:ind w:left="3657" w:hanging="360"/>
      </w:pPr>
      <w:rPr>
        <w:rFonts w:hint="default"/>
        <w:lang w:val="en-US" w:eastAsia="en-US" w:bidi="ar-SA"/>
      </w:rPr>
    </w:lvl>
    <w:lvl w:ilvl="4" w:tplc="585E7B12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5" w:tplc="C3F07228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6" w:tplc="EB2ECDB6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7" w:tplc="6268CB06"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  <w:lvl w:ilvl="8" w:tplc="411655BC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ar-SA"/>
      </w:rPr>
    </w:lvl>
  </w:abstractNum>
  <w:num w:numId="1" w16cid:durableId="207920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15"/>
    <w:rsid w:val="002957B4"/>
    <w:rsid w:val="00442615"/>
    <w:rsid w:val="004B7E68"/>
    <w:rsid w:val="006908D7"/>
    <w:rsid w:val="0069153A"/>
    <w:rsid w:val="00903A81"/>
    <w:rsid w:val="00D24173"/>
    <w:rsid w:val="00DB585A"/>
    <w:rsid w:val="00E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9720"/>
  <w15:docId w15:val="{C8DD337A-DBB5-4222-AB1E-ABD460CC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ind w:right="49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8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9"/>
      <w:ind w:left="1008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ncdot.gov/business/SmallBusiness/Pages/Become%20a%20Certified%20DBE%20Business.aspx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inside.ncdot.gov/Forms%20Documents%20%20Manuals/Departments/Fiscal/Commercial%20Accounts/Direct%20Deposit%20Authorization%20for%20Vendors.doc" TargetMode="External"/><Relationship Id="rId12" Type="http://schemas.openxmlformats.org/officeDocument/2006/relationships/hyperlink" Target="https://apps.ncdot.gov/dot/directory/authenticated/UnitPage.aspx?id=13151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inside.ncdot.gov/Forms%20Documents%20%20Manuals/Departments/Fiscal/Commercial%20Accounts/Vendor%20Registration%20Form.pdf" TargetMode="External"/><Relationship Id="rId11" Type="http://schemas.openxmlformats.org/officeDocument/2006/relationships/hyperlink" Target="https://www.ncdot.gov/divisions/highways/Pages/divisions.aspx" TargetMode="External"/><Relationship Id="rId5" Type="http://schemas.openxmlformats.org/officeDocument/2006/relationships/hyperlink" Target="https://inside.ncdot.gov/Forms%20Documents%20%20Manuals/Departments/Fiscal/Commercial%20Accounts/Certification-IranDivestmentAct-final.pdf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apps.ncdot.gov/dot/directory/authenticated/UnitPage.aspx?id=13151" TargetMode="External"/><Relationship Id="rId19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hyperlink" Target="https://connect.ncdot.gov/business/SmallBusiness/Documents/DBE_1b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E9B85FB7F3E498D9AB30C55E408C6" ma:contentTypeVersion="4" ma:contentTypeDescription="Create a new document." ma:contentTypeScope="" ma:versionID="d40638fab6b2d64e4eaf302956f4e8ac">
  <xsd:schema xmlns:xsd="http://www.w3.org/2001/XMLSchema" xmlns:xs="http://www.w3.org/2001/XMLSchema" xmlns:p="http://schemas.microsoft.com/office/2006/metadata/properties" xmlns:ns1="http://schemas.microsoft.com/sharepoint/v3" xmlns:ns2="9ed9dc84-2e67-4c13-a997-1c1e504327a0" xmlns:ns3="16f00c2e-ac5c-418b-9f13-a0771dbd417d" targetNamespace="http://schemas.microsoft.com/office/2006/metadata/properties" ma:root="true" ma:fieldsID="887067764b89be5bca61e5b7728cabc7" ns1:_="" ns2:_="" ns3:_="">
    <xsd:import namespace="http://schemas.microsoft.com/sharepoint/v3"/>
    <xsd:import namespace="9ed9dc84-2e67-4c13-a997-1c1e504327a0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hapt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9dc84-2e67-4c13-a997-1c1e504327a0" elementFormDefault="qualified">
    <xsd:import namespace="http://schemas.microsoft.com/office/2006/documentManagement/types"/>
    <xsd:import namespace="http://schemas.microsoft.com/office/infopath/2007/PartnerControls"/>
    <xsd:element name="Chapter" ma:index="6" nillable="true" ma:displayName="Chapter" ma:internalName="Chapt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9ed9dc84-2e67-4c13-a997-1c1e504327a0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299AE0-DD22-428E-8001-21EE10E3F857}"/>
</file>

<file path=customXml/itemProps2.xml><?xml version="1.0" encoding="utf-8"?>
<ds:datastoreItem xmlns:ds="http://schemas.openxmlformats.org/officeDocument/2006/customXml" ds:itemID="{C558ABF2-9004-4F08-8BD0-FA614B17CE97}"/>
</file>

<file path=customXml/itemProps3.xml><?xml version="1.0" encoding="utf-8"?>
<ds:datastoreItem xmlns:ds="http://schemas.openxmlformats.org/officeDocument/2006/customXml" ds:itemID="{C5E1BDA6-9C0F-493E-9FA8-60284585C45B}"/>
</file>

<file path=customXml/itemProps4.xml><?xml version="1.0" encoding="utf-8"?>
<ds:datastoreItem xmlns:ds="http://schemas.openxmlformats.org/officeDocument/2006/customXml" ds:itemID="{C9BEF485-6598-4450-A215-0EF77E7AB29D}"/>
</file>

<file path=customXml/itemProps5.xml><?xml version="1.0" encoding="utf-8"?>
<ds:datastoreItem xmlns:ds="http://schemas.openxmlformats.org/officeDocument/2006/customXml" ds:itemID="{97740D96-1395-499C-920D-6EA1CFD6DB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719</Words>
  <Characters>4168</Characters>
  <Application>Microsoft Office Word</Application>
  <DocSecurity>4</DocSecurity>
  <Lines>208</Lines>
  <Paragraphs>75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Neely, Elizabeth</dc:creator>
  <cp:lastModifiedBy>Radford, Yvonne M</cp:lastModifiedBy>
  <cp:revision>2</cp:revision>
  <dcterms:created xsi:type="dcterms:W3CDTF">2026-04-08T11:36:00Z</dcterms:created>
  <dcterms:modified xsi:type="dcterms:W3CDTF">2026-04-08T11:36:00Z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0x010100F75E9B85FB7F3E498D9AB30C55E408C6</vt:lpwstr>
  </property>
  <property fmtid="{D5CDD505-2E9C-101B-9397-08002B2CF9AE}" pid="7" name="Order">
    <vt:r8>49900</vt:r8>
  </property>
</Properties>
</file>